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ECC" w:rsidRDefault="00383ECC" w:rsidP="00383ECC">
      <w:pPr>
        <w:pStyle w:val="Ttulo"/>
      </w:pPr>
      <w:r>
        <w:t>Laboratorio</w:t>
      </w:r>
    </w:p>
    <w:p w:rsidR="00383ECC" w:rsidRDefault="00383ECC" w:rsidP="00383ECC">
      <w:pPr>
        <w:pStyle w:val="Ttulo1"/>
      </w:pPr>
      <w:r>
        <w:t>O</w:t>
      </w:r>
      <w:r>
        <w:t>rientación COMUNICACIÓN</w:t>
      </w:r>
    </w:p>
    <w:p w:rsidR="00383ECC" w:rsidRDefault="00383ECC" w:rsidP="00383ECC">
      <w:pPr>
        <w:jc w:val="both"/>
      </w:pPr>
    </w:p>
    <w:p w:rsidR="00383ECC" w:rsidRPr="00383ECC" w:rsidRDefault="00383ECC" w:rsidP="00383ECC">
      <w:pPr>
        <w:jc w:val="both"/>
        <w:rPr>
          <w:b/>
        </w:rPr>
      </w:pPr>
      <w:r w:rsidRPr="00383ECC">
        <w:rPr>
          <w:b/>
        </w:rPr>
        <w:t>Espacio curricular: Producción en Lenguajes (6to. Año)</w:t>
      </w:r>
    </w:p>
    <w:p w:rsidR="00383ECC" w:rsidRPr="00383ECC" w:rsidRDefault="00383ECC" w:rsidP="00383ECC">
      <w:pPr>
        <w:jc w:val="both"/>
        <w:rPr>
          <w:b/>
        </w:rPr>
      </w:pPr>
      <w:r w:rsidRPr="00383ECC">
        <w:rPr>
          <w:b/>
        </w:rPr>
        <w:t>Eje temático: Prácticas de Producción en Lenguajes (audiovisual)</w:t>
      </w:r>
    </w:p>
    <w:p w:rsidR="00383ECC" w:rsidRPr="00383ECC" w:rsidRDefault="00383ECC" w:rsidP="00383ECC">
      <w:pPr>
        <w:jc w:val="both"/>
        <w:rPr>
          <w:b/>
        </w:rPr>
      </w:pPr>
      <w:r w:rsidRPr="00383ECC">
        <w:rPr>
          <w:b/>
        </w:rPr>
        <w:t>Objetivos</w:t>
      </w:r>
    </w:p>
    <w:p w:rsidR="00383ECC" w:rsidRDefault="00383ECC" w:rsidP="00383ECC">
      <w:pPr>
        <w:jc w:val="both"/>
      </w:pPr>
      <w:r>
        <w:t>Que los estudiantes logren:</w:t>
      </w:r>
    </w:p>
    <w:p w:rsidR="00383ECC" w:rsidRDefault="00383ECC" w:rsidP="00383ECC">
      <w:pPr>
        <w:jc w:val="both"/>
      </w:pPr>
      <w:r>
        <w:t>-Reconocer los elementos básicos del lenguaje audiovisual</w:t>
      </w:r>
    </w:p>
    <w:p w:rsidR="00383ECC" w:rsidRDefault="00383ECC" w:rsidP="00383ECC">
      <w:pPr>
        <w:jc w:val="both"/>
      </w:pPr>
      <w:r>
        <w:t>-Experimentar con algunos de los elementos claves del lenguaje audiovisual, identificando diferencias del sentido de acuerdo a su uso.</w:t>
      </w:r>
    </w:p>
    <w:p w:rsidR="00383ECC" w:rsidRDefault="00383ECC" w:rsidP="00383ECC">
      <w:pPr>
        <w:jc w:val="both"/>
      </w:pPr>
      <w:r>
        <w:t xml:space="preserve">-Reconocer, estimar y contrastar el potencial comunicativo de los elementos del lenguaje audiovisual, en el marco de diferentes géneros y formatos. </w:t>
      </w:r>
    </w:p>
    <w:p w:rsidR="00383ECC" w:rsidRDefault="00383ECC" w:rsidP="00383ECC">
      <w:pPr>
        <w:jc w:val="both"/>
      </w:pPr>
      <w:r>
        <w:t>-Emplear creativamente el lenguaje audiovisual con proyección escolar y comunitaria</w:t>
      </w:r>
    </w:p>
    <w:p w:rsidR="00383ECC" w:rsidRDefault="00383ECC" w:rsidP="00383ECC">
      <w:pPr>
        <w:jc w:val="both"/>
      </w:pPr>
      <w:r>
        <w:t>-Mirar críticamente obras AV, partiendo de la deconstrucción de sus elementos, la identificación de intencionalidades y sentidos.</w:t>
      </w:r>
    </w:p>
    <w:p w:rsidR="00383ECC" w:rsidRDefault="00383ECC" w:rsidP="00383ECC">
      <w:pPr>
        <w:jc w:val="both"/>
      </w:pPr>
    </w:p>
    <w:p w:rsidR="00383ECC" w:rsidRPr="00383ECC" w:rsidRDefault="00383ECC" w:rsidP="00383ECC">
      <w:pPr>
        <w:jc w:val="both"/>
        <w:rPr>
          <w:b/>
        </w:rPr>
      </w:pPr>
      <w:r w:rsidRPr="00383ECC">
        <w:rPr>
          <w:b/>
        </w:rPr>
        <w:t>Aprendizajes y contenidos involucrados</w:t>
      </w:r>
    </w:p>
    <w:p w:rsidR="00383ECC" w:rsidRDefault="00383ECC" w:rsidP="00383ECC">
      <w:pPr>
        <w:jc w:val="both"/>
      </w:pPr>
      <w:r>
        <w:t>-Manejo de claves para la producción en el medio tradicional y para el soporte digital.</w:t>
      </w:r>
    </w:p>
    <w:p w:rsidR="00383ECC" w:rsidRDefault="00383ECC" w:rsidP="00383ECC">
      <w:pPr>
        <w:jc w:val="both"/>
      </w:pPr>
      <w:r>
        <w:t>-Reconocimiento y manipulación de la imagen: planos, ángulos, movimientos de cámara, iluminación.</w:t>
      </w:r>
    </w:p>
    <w:p w:rsidR="00383ECC" w:rsidRDefault="00383ECC" w:rsidP="00383ECC">
      <w:pPr>
        <w:jc w:val="both"/>
      </w:pPr>
      <w:r>
        <w:t xml:space="preserve">-Reconocimiento y experimentación sonora: </w:t>
      </w:r>
      <w:proofErr w:type="spellStart"/>
      <w:r>
        <w:t>diegético</w:t>
      </w:r>
      <w:proofErr w:type="spellEnd"/>
      <w:r>
        <w:t xml:space="preserve"> y </w:t>
      </w:r>
      <w:proofErr w:type="spellStart"/>
      <w:r>
        <w:t>extradiegético</w:t>
      </w:r>
      <w:proofErr w:type="spellEnd"/>
      <w:r>
        <w:t>, música, efectos, silencios, Foley.</w:t>
      </w:r>
    </w:p>
    <w:p w:rsidR="00383ECC" w:rsidRDefault="00383ECC" w:rsidP="00383ECC">
      <w:pPr>
        <w:jc w:val="both"/>
      </w:pPr>
      <w:r>
        <w:t xml:space="preserve">-Empleo del lenguaje audiovisual en expresiones creativas (videos escolares, cortos, materiales didácticos multimedia), atendiendo a diferentes etapas del proceso de producción, para su difusión en la escuela y en la comunidad. </w:t>
      </w:r>
    </w:p>
    <w:p w:rsidR="00383ECC" w:rsidRDefault="00383ECC" w:rsidP="00383ECC">
      <w:pPr>
        <w:jc w:val="both"/>
      </w:pPr>
      <w:r>
        <w:t>-Aproximación al análisis de obras audiovisuales diversas, desde el enriquecimiento que propicia la producción.</w:t>
      </w:r>
    </w:p>
    <w:p w:rsidR="00383ECC" w:rsidRDefault="00383ECC" w:rsidP="00383ECC">
      <w:pPr>
        <w:jc w:val="both"/>
      </w:pPr>
    </w:p>
    <w:p w:rsidR="00383ECC" w:rsidRPr="00383ECC" w:rsidRDefault="00383ECC" w:rsidP="00383ECC">
      <w:pPr>
        <w:jc w:val="both"/>
        <w:rPr>
          <w:b/>
        </w:rPr>
      </w:pPr>
      <w:r w:rsidRPr="00383ECC">
        <w:rPr>
          <w:b/>
        </w:rPr>
        <w:t>Actividades</w:t>
      </w:r>
    </w:p>
    <w:p w:rsidR="00383ECC" w:rsidRDefault="00383ECC" w:rsidP="00383ECC">
      <w:pPr>
        <w:jc w:val="both"/>
      </w:pPr>
      <w:r>
        <w:lastRenderedPageBreak/>
        <w:t>(NOTA: El momento 1 y 2 de las actividades se orientan al formato Laboratorio. El tercer momento sirve para ampliar el panorama en cuanto a la secuencia de la enseñanza)</w:t>
      </w:r>
    </w:p>
    <w:p w:rsidR="00383ECC" w:rsidRDefault="00383ECC" w:rsidP="00383ECC">
      <w:pPr>
        <w:pStyle w:val="Prrafodelista"/>
        <w:numPr>
          <w:ilvl w:val="0"/>
          <w:numId w:val="1"/>
        </w:numPr>
        <w:jc w:val="both"/>
      </w:pPr>
      <w:r>
        <w:t>Primer momento: Se invita al grupo de estudiantes a observar el famoso plano secuencia de la cancha de fútbol del film “El secreto de sus ojos”. Seguidamente, observar los últimos minutos de la película “21 gramos”. Proponer a los estudiantes que, de manera exploratoria y tentativa, anoten y luego comenten las diferencias en el tratamiento de la imagen. Esta actividad pondrá en evidencia aspectos claves y concretos del lenguaje audiovisual, aunque sin necesidad de definirlos con urgencia. El docente podrá aproximarse brevemente, de manera expositiva, al concepto de planos y ángulos, pero sin definir categorías. Con el uso de celulares, y ya comprendiendo los estudiantes hacia dónde apunta la experiencia, puede ser recomendable que los alumnos realicen fotografías o videos de personas, lugares o elementos significativos de la escuela, variando distancias al objeto, posición sobre el eje vertical, movimientos (u opción estática). Podrán hacerlo en pequeños grupos. El docente les propondrá una serie de preguntas para continuar con la experimentación de la imagen, indicando que realicen anotaciones o apuntes, y alternando roles entre sí: qué sensaciones transmite la cercanía o lejanía con respecto al objeto? ¿Y los diferentes ángulos insinúan algún significado, o sea, el aspecto connotativo? ¿En qué situaciones imaginan que pueden utilizar esas variaciones? ¿Qué aporta el movimiento? ¿Cuándo estiman que es útil? Sobre la luz y las sombras: ¿cuál es la influencia de la luz para crear atmósferas, transmitir la psicología de un personaje, poner el peso en lo denotativo o connotativo, entre otros? Puesta en común. Ahora sí, el docente puede poner en diálogo categorías normalizadas de planos, ángulos, movimientos de cámara, iluminación, poniéndolas en relación con las conclusiones de los estudiantes.</w:t>
      </w:r>
    </w:p>
    <w:p w:rsidR="00383ECC" w:rsidRDefault="00383ECC" w:rsidP="00383ECC">
      <w:pPr>
        <w:pStyle w:val="Prrafodelista"/>
        <w:numPr>
          <w:ilvl w:val="0"/>
          <w:numId w:val="1"/>
        </w:numPr>
        <w:jc w:val="both"/>
      </w:pPr>
      <w:r>
        <w:t>Segundo momento: Se observa el final de alguna de estas películas: “El maquinista” o “</w:t>
      </w:r>
      <w:proofErr w:type="spellStart"/>
      <w:r>
        <w:t>Into</w:t>
      </w:r>
      <w:proofErr w:type="spellEnd"/>
      <w:r>
        <w:t xml:space="preserve"> </w:t>
      </w:r>
      <w:proofErr w:type="spellStart"/>
      <w:r>
        <w:t>the</w:t>
      </w:r>
      <w:proofErr w:type="spellEnd"/>
      <w:r>
        <w:t xml:space="preserve"> wild”. Se debe observar sin encender el audio. Un cuestionario breve puede guiar esta nueva experiencia: ¿Qué les transmite esa secuencia sin el audio? ¿Cómo se imaginan la banda sonora? ¿Qué sentimientos e ideas despiertan esos pasajes en cada uno, subjetivamente?. Acto seguido, se pasa nuevamente el final de la película elegida, pero esta vez con el audio. El análisis puede continuar: ¿qué aporta el sonido? ¿Qué tipo de sonidos pueden reconocer o clasificar? ¿Qué nuevos sentidos o significados aporta la escucha de la banda sonora? ¿Cómo se articulan banda sonora e imágenes? ¿Los silencios colaboran con el significado? ¿Qué parte del audio forma parte de la narración (no es “audible” en la ficción para los personajes, sino para el espectador, o sea el sonido extra </w:t>
      </w:r>
      <w:proofErr w:type="spellStart"/>
      <w:r>
        <w:t>diegético</w:t>
      </w:r>
      <w:proofErr w:type="spellEnd"/>
      <w:r>
        <w:t xml:space="preserve">) y qué parte se halla inmersa en el mundo de los personajes (sonido </w:t>
      </w:r>
      <w:proofErr w:type="spellStart"/>
      <w:r>
        <w:t>diegético</w:t>
      </w:r>
      <w:proofErr w:type="spellEnd"/>
      <w:r>
        <w:t>)? Es importante que los estudiantes apuntan las ideas para compartir con el grupo clase. El intercambio de impresiones facilitará profundizar, reconocer y visibilizar aspectos del sonido en el marco del LAV, para ser considerados tanto en la producción como en el análisis -recepción-; esto colaborará en una comprensión más acabada y crítica de los mensajes audiovisuales.</w:t>
      </w:r>
    </w:p>
    <w:p w:rsidR="00383ECC" w:rsidRDefault="00383ECC" w:rsidP="00383ECC">
      <w:pPr>
        <w:ind w:left="709"/>
        <w:jc w:val="both"/>
      </w:pPr>
      <w:r>
        <w:t xml:space="preserve">Una vez terminada esta tarea, el docente entrega a los jóvenes un fragmento mudo de película (producida por él o una obra poco conocida). En un pendrive, no sólo ofrece el </w:t>
      </w:r>
      <w:r>
        <w:lastRenderedPageBreak/>
        <w:t xml:space="preserve">video, sino bancos de sonidos con música variada, efectos, sonidos Foley, entre otros. En las </w:t>
      </w:r>
      <w:proofErr w:type="spellStart"/>
      <w:r>
        <w:t>netbook</w:t>
      </w:r>
      <w:proofErr w:type="spellEnd"/>
      <w:r>
        <w:t xml:space="preserve">, los alumnos construirán una sencilla banda sonora para el video, utilizando </w:t>
      </w:r>
      <w:proofErr w:type="spellStart"/>
      <w:r>
        <w:t>Movie</w:t>
      </w:r>
      <w:proofErr w:type="spellEnd"/>
      <w:r>
        <w:t xml:space="preserve"> </w:t>
      </w:r>
      <w:proofErr w:type="spellStart"/>
      <w:r>
        <w:t>Maker</w:t>
      </w:r>
      <w:proofErr w:type="spellEnd"/>
      <w:r>
        <w:t xml:space="preserve">, </w:t>
      </w:r>
      <w:proofErr w:type="spellStart"/>
      <w:r>
        <w:t>OpenShot</w:t>
      </w:r>
      <w:proofErr w:type="spellEnd"/>
      <w:r>
        <w:t xml:space="preserve">, </w:t>
      </w:r>
      <w:proofErr w:type="spellStart"/>
      <w:r>
        <w:t>Filmora</w:t>
      </w:r>
      <w:proofErr w:type="spellEnd"/>
      <w:r>
        <w:t xml:space="preserve">, </w:t>
      </w:r>
      <w:proofErr w:type="spellStart"/>
      <w:r>
        <w:t>Shortcut</w:t>
      </w:r>
      <w:proofErr w:type="spellEnd"/>
      <w:r>
        <w:t xml:space="preserve">, </w:t>
      </w:r>
      <w:proofErr w:type="spellStart"/>
      <w:r>
        <w:t>CineFx</w:t>
      </w:r>
      <w:proofErr w:type="spellEnd"/>
      <w:r>
        <w:t>, o similar. Al final del ejercicio, que se puede hacer en grupos, se observarán todos los videos con su audio particular, intentando reconocer cómo el sentido de las imágenes, se ve condicionado por el audio.</w:t>
      </w:r>
    </w:p>
    <w:p w:rsidR="00383ECC" w:rsidRDefault="00383ECC" w:rsidP="00383ECC">
      <w:pPr>
        <w:pStyle w:val="Prrafodelista"/>
        <w:numPr>
          <w:ilvl w:val="0"/>
          <w:numId w:val="2"/>
        </w:numPr>
        <w:jc w:val="both"/>
      </w:pPr>
      <w:r>
        <w:t xml:space="preserve">Tercer momento: Se puede observar el </w:t>
      </w:r>
      <w:proofErr w:type="spellStart"/>
      <w:r>
        <w:t>pseudo</w:t>
      </w:r>
      <w:proofErr w:type="spellEnd"/>
      <w:r>
        <w:t xml:space="preserve">-documental de ficción “La era del ñandú”, un informe periodístico seleccionado por el docente, un documental, entre otros. La idea es que en esta última instancia, los jóvenes puedan tener disponibles algunas herramientas para analizar en mayor profundidad el lenguaje audiovisual. Será un proceso gradual, constante, que deberá ser trabajado a lo largo del año (será interesante, para ello, enfocarse en el formato Taller). La observación de estas obras no ficcionales (o que se pretenden no serlas), brinda un espacio para que los alumnos miren críticamente las obras audiovisuales. La construcción de una grilla de observación puede ser un recurso muy valioso ofrecido por el docente, para facilitar el acceso del análisis de la imagen (planos, ángulos, movimientos de cámara, colores, edición) y del sonido (silencios, música de fondo o principal, efectos, Foley), con finalidad crítica. Es recomendable que entre el segundo momento y este, los estudiantes produzcan algunas piezas audiovisuales (videos para web de instituciones de la comunidad, campañas de concientización audiovisual, informes y registros de eventos escolares, cortometrajes de ficción-animación), de manera que al llegar al tercer momento, hayan afianzado los aprendizajes o experiencias propuestas sobre el lenguaje audiovisual, la preproducción, la realización, y la posproducción.  </w:t>
      </w:r>
    </w:p>
    <w:p w:rsidR="00383ECC" w:rsidRDefault="00383ECC" w:rsidP="00383ECC">
      <w:pPr>
        <w:jc w:val="both"/>
      </w:pPr>
    </w:p>
    <w:p w:rsidR="00383ECC" w:rsidRPr="00383ECC" w:rsidRDefault="00383ECC" w:rsidP="00383ECC">
      <w:pPr>
        <w:jc w:val="both"/>
        <w:rPr>
          <w:b/>
        </w:rPr>
      </w:pPr>
      <w:r w:rsidRPr="00383ECC">
        <w:rPr>
          <w:b/>
        </w:rPr>
        <w:t>Evaluación</w:t>
      </w:r>
    </w:p>
    <w:p w:rsidR="00383ECC" w:rsidRDefault="00383ECC" w:rsidP="00383ECC">
      <w:pPr>
        <w:jc w:val="both"/>
      </w:pPr>
      <w:r>
        <w:t>La evaluación del proceso, se orienta a determinar el grado en que los conceptos, procedimientos y experiencias resultan en apropiaciones de los jóvenes. Como se advirtió, los dos primeros momentos ejemplifican el formato Laboratorio; en este apartado es más relevante detectar y acompañar el grado de compromiso, participación y verificación en cuanto a las tareas y actividades planteadas. Como se nota, la mayoría de las actividades contemplan trabajos en equipos, ya que el intercambio y los diferentes puntos de vista, enriquecen el acceso al objeto de estudio. No obstante, el docente debe estar atento al progreso de cada estudiante, de modo que se arribe a las últimas instancias en mejores condiciones individuales y colectivas de hacer una lectura de piezas audiovisuales, lectura crítica nutrida por la deconstrucción de los elementos básicos del lenguaje audiovisual.  Este propósito central se inclina por habilitar incipientemente, formas de posicionarse ante la compleja realidad mediada por las tecnologías y redes discursivas mediáticas.</w:t>
      </w:r>
    </w:p>
    <w:p w:rsidR="00383ECC" w:rsidRDefault="00383ECC" w:rsidP="00383ECC">
      <w:pPr>
        <w:jc w:val="both"/>
      </w:pPr>
    </w:p>
    <w:p w:rsidR="00383ECC" w:rsidRPr="00383ECC" w:rsidRDefault="00383ECC" w:rsidP="00383ECC">
      <w:pPr>
        <w:jc w:val="both"/>
        <w:rPr>
          <w:b/>
        </w:rPr>
      </w:pPr>
      <w:r w:rsidRPr="00383ECC">
        <w:rPr>
          <w:b/>
        </w:rPr>
        <w:t>Capacidades a desarrollar</w:t>
      </w:r>
    </w:p>
    <w:p w:rsidR="00113CD0" w:rsidRDefault="00383ECC" w:rsidP="00383ECC">
      <w:pPr>
        <w:jc w:val="both"/>
      </w:pPr>
      <w:r>
        <w:lastRenderedPageBreak/>
        <w:t>De acuerdo al planteamiento de actividades para arribar a los objetivos enunciados, el desarrollo de capacidades fundamentales se encauzan en este orden de preferencia: Desarrollo del pensamiento crítico y creativo (elaboración de producciones audiovisuales y experimentación con el LAV; análisis e identificación de los elementos técnico-retóricos-semánticos que permiten tomar posiciones más fundadas frente a las piezas audiovisuales -noticieros, publicidades, documentales, etc.). Trabajo colaborativo y colectivo, a parti</w:t>
      </w:r>
      <w:bookmarkStart w:id="0" w:name="_GoBack"/>
      <w:bookmarkEnd w:id="0"/>
      <w:r>
        <w:t>r de la indagación y experimentación con los elementos y códigos del LAV. Oralidad, lectura y escritura, para dar cuenta de los resultados de la experimentación en la tecnología de medios; para debatir en los sentidos e intenciones que se producen tras el relato audiovisual, entre otros. Cabe destacar que estas capacidades no se desarrollan por la simple exposición a estas experiencias, sino a partir del anclaje o apoyatura que el docente brinda en cada una de las instancias.</w:t>
      </w:r>
    </w:p>
    <w:sectPr w:rsidR="00113CD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AB2" w:rsidRDefault="00BA0AB2" w:rsidP="00095B60">
      <w:pPr>
        <w:spacing w:after="0" w:line="240" w:lineRule="auto"/>
      </w:pPr>
      <w:r>
        <w:separator/>
      </w:r>
    </w:p>
  </w:endnote>
  <w:endnote w:type="continuationSeparator" w:id="0">
    <w:p w:rsidR="00BA0AB2" w:rsidRDefault="00BA0AB2" w:rsidP="00095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60" w:rsidRPr="00095B60" w:rsidRDefault="00095B60" w:rsidP="00095B60">
    <w:pPr>
      <w:spacing w:after="0" w:line="240" w:lineRule="auto"/>
      <w:rPr>
        <w:rFonts w:ascii="Times New Roman" w:eastAsia="Times New Roman" w:hAnsi="Times New Roman" w:cs="Times New Roman"/>
        <w:sz w:val="24"/>
        <w:szCs w:val="24"/>
        <w:lang w:eastAsia="es-ES"/>
      </w:rPr>
    </w:pPr>
    <w:r w:rsidRPr="00095B60">
      <w:rPr>
        <w:rFonts w:ascii="Times New Roman" w:eastAsia="Times New Roman" w:hAnsi="Times New Roman" w:cs="Times New Roman"/>
        <w:noProof/>
        <w:sz w:val="24"/>
        <w:szCs w:val="24"/>
        <w:lang w:eastAsia="es-ES"/>
      </w:rPr>
      <w:drawing>
        <wp:anchor distT="0" distB="0" distL="114300" distR="114300" simplePos="0" relativeHeight="251659264" behindDoc="0" locked="0" layoutInCell="1" allowOverlap="1" wp14:anchorId="4F493029" wp14:editId="45C961D9">
          <wp:simplePos x="0" y="0"/>
          <wp:positionH relativeFrom="margin">
            <wp:posOffset>4467225</wp:posOffset>
          </wp:positionH>
          <wp:positionV relativeFrom="bottomMargin">
            <wp:posOffset>179705</wp:posOffset>
          </wp:positionV>
          <wp:extent cx="1762125" cy="638175"/>
          <wp:effectExtent l="0" t="0" r="9525" b="952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Ministerio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1762125" cy="638175"/>
                  </a:xfrm>
                  <a:prstGeom prst="rect">
                    <a:avLst/>
                  </a:prstGeom>
                </pic:spPr>
              </pic:pic>
            </a:graphicData>
          </a:graphic>
          <wp14:sizeRelH relativeFrom="page">
            <wp14:pctWidth>0</wp14:pctWidth>
          </wp14:sizeRelH>
          <wp14:sizeRelV relativeFrom="page">
            <wp14:pctHeight>0</wp14:pctHeight>
          </wp14:sizeRelV>
        </wp:anchor>
      </w:drawing>
    </w:r>
    <w:r w:rsidRPr="00095B60">
      <w:rPr>
        <w:rFonts w:ascii="Calibri" w:eastAsia="Times New Roman" w:hAnsi="Calibri" w:cs="Times New Roman"/>
        <w:b/>
        <w:bCs/>
        <w:color w:val="000000"/>
        <w:lang w:eastAsia="es-ES"/>
      </w:rPr>
      <w:t>Subsecretaría de Promoción de Igualdad y Calidad Educativa</w:t>
    </w:r>
  </w:p>
  <w:p w:rsidR="00095B60" w:rsidRPr="00095B60" w:rsidRDefault="00095B60" w:rsidP="00095B60">
    <w:pPr>
      <w:spacing w:after="0" w:line="240" w:lineRule="auto"/>
      <w:rPr>
        <w:rFonts w:ascii="Times New Roman" w:eastAsia="Times New Roman" w:hAnsi="Times New Roman" w:cs="Times New Roman"/>
        <w:sz w:val="24"/>
        <w:szCs w:val="24"/>
        <w:lang w:eastAsia="es-ES"/>
      </w:rPr>
    </w:pPr>
    <w:r w:rsidRPr="00095B60">
      <w:rPr>
        <w:rFonts w:ascii="Trebuchet MS" w:eastAsia="Times New Roman" w:hAnsi="Trebuchet MS" w:cs="Times New Roman"/>
        <w:b/>
        <w:bCs/>
        <w:color w:val="000000"/>
        <w:sz w:val="18"/>
        <w:szCs w:val="18"/>
        <w:lang w:eastAsia="es-ES"/>
      </w:rPr>
      <w:t>Área de Desarrollo Curricular</w:t>
    </w:r>
  </w:p>
  <w:p w:rsidR="00095B60" w:rsidRPr="00095B60" w:rsidRDefault="00095B60" w:rsidP="00095B60">
    <w:pPr>
      <w:spacing w:after="0" w:line="240" w:lineRule="auto"/>
      <w:rPr>
        <w:rFonts w:ascii="Times New Roman" w:eastAsia="Times New Roman" w:hAnsi="Times New Roman" w:cs="Times New Roman"/>
        <w:sz w:val="24"/>
        <w:szCs w:val="24"/>
        <w:lang w:eastAsia="es-ES"/>
      </w:rPr>
    </w:pPr>
    <w:r w:rsidRPr="00095B60">
      <w:rPr>
        <w:rFonts w:ascii="Trebuchet MS" w:eastAsia="Times New Roman" w:hAnsi="Trebuchet MS" w:cs="Times New Roman"/>
        <w:b/>
        <w:bCs/>
        <w:color w:val="000000"/>
        <w:sz w:val="18"/>
        <w:szCs w:val="18"/>
        <w:lang w:eastAsia="es-ES"/>
      </w:rPr>
      <w:t>Santa Rosa 751 1er piso.</w:t>
    </w:r>
  </w:p>
  <w:p w:rsidR="00095B60" w:rsidRPr="00095B60" w:rsidRDefault="00095B60" w:rsidP="00095B60">
    <w:pPr>
      <w:tabs>
        <w:tab w:val="center" w:pos="4252"/>
        <w:tab w:val="right" w:pos="8504"/>
      </w:tabs>
      <w:spacing w:after="0" w:line="240" w:lineRule="auto"/>
    </w:pPr>
    <w:r w:rsidRPr="00095B60">
      <w:rPr>
        <w:rFonts w:ascii="Calibri" w:hAnsi="Calibri"/>
        <w:color w:val="000000"/>
        <w:sz w:val="20"/>
        <w:szCs w:val="20"/>
      </w:rPr>
      <w:t>Córdoba Capital - República Argentina</w:t>
    </w:r>
  </w:p>
  <w:p w:rsidR="00095B60" w:rsidRDefault="00095B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AB2" w:rsidRDefault="00BA0AB2" w:rsidP="00095B60">
      <w:pPr>
        <w:spacing w:after="0" w:line="240" w:lineRule="auto"/>
      </w:pPr>
      <w:r>
        <w:separator/>
      </w:r>
    </w:p>
  </w:footnote>
  <w:footnote w:type="continuationSeparator" w:id="0">
    <w:p w:rsidR="00BA0AB2" w:rsidRDefault="00BA0AB2" w:rsidP="00095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593812"/>
      <w:docPartObj>
        <w:docPartGallery w:val="Page Numbers (Top of Page)"/>
        <w:docPartUnique/>
      </w:docPartObj>
    </w:sdtPr>
    <w:sdtContent>
      <w:p w:rsidR="00095B60" w:rsidRDefault="00095B60" w:rsidP="00095B60">
        <w:pPr>
          <w:pStyle w:val="Encabezado"/>
          <w:jc w:val="right"/>
        </w:pPr>
        <w:r>
          <w:rPr>
            <w:rFonts w:ascii="Calibri" w:hAnsi="Calibri"/>
            <w:noProof/>
            <w:color w:val="000000"/>
            <w:lang w:eastAsia="es-ES"/>
          </w:rPr>
          <w:drawing>
            <wp:inline distT="0" distB="0" distL="0" distR="0" wp14:anchorId="136B72A9" wp14:editId="1C1A7525">
              <wp:extent cx="5400040" cy="589915"/>
              <wp:effectExtent l="0" t="0" r="0" b="635"/>
              <wp:docPr id="38" name="Imagen 38" descr="https://lh5.googleusercontent.com/5g0E-5jRWSsCI2s0cG7hlvU3hzsbDrqg5nM6IRITk00CaZjeYo0BVVC1BuIiPhvUZqeXiZdLWKSiaK-JT5j-CO5C5dEDjXq6MsFTkHE_0vnL25QBPdhzmrsNFDk2yGfHK60BnSdZ3ISDgYJO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5g0E-5jRWSsCI2s0cG7hlvU3hzsbDrqg5nM6IRITk00CaZjeYo0BVVC1BuIiPhvUZqeXiZdLWKSiaK-JT5j-CO5C5dEDjXq6MsFTkHE_0vnL25QBPdhzmrsNFDk2yGfHK60BnSdZ3ISDgYJOy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89915"/>
                      </a:xfrm>
                      <a:prstGeom prst="rect">
                        <a:avLst/>
                      </a:prstGeom>
                      <a:noFill/>
                      <a:ln>
                        <a:noFill/>
                      </a:ln>
                    </pic:spPr>
                  </pic:pic>
                </a:graphicData>
              </a:graphic>
            </wp:inline>
          </w:drawing>
        </w:r>
        <w:r>
          <w:fldChar w:fldCharType="begin"/>
        </w:r>
        <w:r>
          <w:instrText>PAGE   \* MERGEFORMAT</w:instrText>
        </w:r>
        <w:r>
          <w:fldChar w:fldCharType="separate"/>
        </w:r>
        <w:r>
          <w:rPr>
            <w:noProof/>
          </w:rPr>
          <w:t>4</w:t>
        </w:r>
        <w:r>
          <w:fldChar w:fldCharType="end"/>
        </w:r>
      </w:p>
    </w:sdtContent>
  </w:sdt>
  <w:p w:rsidR="00095B60" w:rsidRDefault="00095B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F30EA"/>
    <w:multiLevelType w:val="hybridMultilevel"/>
    <w:tmpl w:val="9EA82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B5E529F"/>
    <w:multiLevelType w:val="hybridMultilevel"/>
    <w:tmpl w:val="6A06D5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CC"/>
    <w:rsid w:val="00095B60"/>
    <w:rsid w:val="00113CD0"/>
    <w:rsid w:val="00383ECC"/>
    <w:rsid w:val="00BA0A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6FB9E"/>
  <w15:chartTrackingRefBased/>
  <w15:docId w15:val="{0E13FCCF-6B46-4712-AEF6-A6FCA47F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383E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383E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83ECC"/>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383ECC"/>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383ECC"/>
    <w:pPr>
      <w:ind w:left="720"/>
      <w:contextualSpacing/>
    </w:pPr>
  </w:style>
  <w:style w:type="paragraph" w:styleId="Encabezado">
    <w:name w:val="header"/>
    <w:basedOn w:val="Normal"/>
    <w:link w:val="EncabezadoCar"/>
    <w:uiPriority w:val="99"/>
    <w:unhideWhenUsed/>
    <w:rsid w:val="00095B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5B60"/>
  </w:style>
  <w:style w:type="paragraph" w:styleId="Piedepgina">
    <w:name w:val="footer"/>
    <w:basedOn w:val="Normal"/>
    <w:link w:val="PiedepginaCar"/>
    <w:uiPriority w:val="99"/>
    <w:unhideWhenUsed/>
    <w:rsid w:val="00095B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5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0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A91"/>
    <w:rsid w:val="00317A91"/>
    <w:rsid w:val="004C06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4D5CB8BFCB44D888AC5A52BE4A2C18C">
    <w:name w:val="94D5CB8BFCB44D888AC5A52BE4A2C18C"/>
    <w:rsid w:val="00317A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1365</Words>
  <Characters>7513</Characters>
  <Application>Microsoft Office Word</Application>
  <DocSecurity>0</DocSecurity>
  <Lines>62</Lines>
  <Paragraphs>17</Paragraphs>
  <ScaleCrop>false</ScaleCrop>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Arias</dc:creator>
  <cp:keywords/>
  <dc:description/>
  <cp:lastModifiedBy>Nancy Arias</cp:lastModifiedBy>
  <cp:revision>2</cp:revision>
  <dcterms:created xsi:type="dcterms:W3CDTF">2017-02-15T01:51:00Z</dcterms:created>
  <dcterms:modified xsi:type="dcterms:W3CDTF">2017-02-15T01:54:00Z</dcterms:modified>
</cp:coreProperties>
</file>